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73" w:rsidRPr="000819C4" w:rsidRDefault="002D7373">
      <w:pPr>
        <w:pStyle w:val="ListBullet"/>
        <w:rPr>
          <w:b/>
          <w:bCs/>
          <w:sz w:val="22"/>
          <w:szCs w:val="22"/>
        </w:rPr>
      </w:pPr>
      <w:bookmarkStart w:id="0" w:name="_GoBack"/>
      <w:bookmarkEnd w:id="0"/>
    </w:p>
    <w:p w:rsidR="00E322CB" w:rsidRDefault="008E7097">
      <w:pPr>
        <w:pStyle w:val="ListBullet"/>
        <w:rPr>
          <w:b/>
          <w:bCs/>
          <w:sz w:val="28"/>
        </w:rPr>
      </w:pPr>
      <w:r>
        <w:rPr>
          <w:b/>
          <w:bCs/>
          <w:sz w:val="28"/>
        </w:rPr>
        <w:t>RESUME WORLD INC.</w:t>
      </w:r>
      <w:r w:rsidR="00E322CB">
        <w:rPr>
          <w:b/>
          <w:bCs/>
          <w:sz w:val="28"/>
        </w:rPr>
        <w:t xml:space="preserve"> </w:t>
      </w:r>
    </w:p>
    <w:p w:rsidR="002D7373" w:rsidRDefault="008E7097">
      <w:pPr>
        <w:pStyle w:val="ListBullet"/>
      </w:pPr>
      <w:r>
        <w:t xml:space="preserve">1200 </w:t>
      </w:r>
      <w:smartTag w:uri="urn:schemas-microsoft-com:office:smarttags" w:element="City">
        <w:smartTag w:uri="urn:schemas-microsoft-com:office:smarttags" w:element="place">
          <w:r>
            <w:t>Markham</w:t>
          </w:r>
        </w:smartTag>
      </w:smartTag>
      <w:r>
        <w:t xml:space="preserve"> Road, Suite 108 – MIH 3C3</w:t>
      </w:r>
    </w:p>
    <w:p w:rsidR="002D7373" w:rsidRDefault="002D7373">
      <w:pPr>
        <w:pStyle w:val="ListBullet"/>
        <w:pBdr>
          <w:bottom w:val="double" w:sz="6" w:space="1" w:color="auto"/>
        </w:pBdr>
        <w:rPr>
          <w:b/>
          <w:bCs/>
        </w:rPr>
      </w:pPr>
      <w:r>
        <w:rPr>
          <w:b/>
          <w:bCs/>
        </w:rPr>
        <w:t>Telephone: 416.</w:t>
      </w:r>
      <w:r w:rsidR="008E7097">
        <w:rPr>
          <w:b/>
          <w:bCs/>
        </w:rPr>
        <w:t>438.3606/416.245.6528 – email: info@ResumeWorld.ca</w:t>
      </w:r>
    </w:p>
    <w:p w:rsidR="008E4F02" w:rsidRDefault="008E4F02" w:rsidP="006753DA">
      <w:pPr>
        <w:pStyle w:val="ListBullet"/>
        <w:spacing w:line="300" w:lineRule="exact"/>
        <w:jc w:val="left"/>
        <w:rPr>
          <w:b/>
          <w:bCs/>
        </w:rPr>
      </w:pPr>
    </w:p>
    <w:p w:rsidR="00CF67CC" w:rsidRPr="00CF67CC" w:rsidRDefault="00CF67CC" w:rsidP="00CF67CC">
      <w:pPr>
        <w:pStyle w:val="ListBullet"/>
        <w:spacing w:line="300" w:lineRule="exact"/>
        <w:rPr>
          <w:b/>
          <w:bCs/>
        </w:rPr>
      </w:pPr>
      <w:r>
        <w:rPr>
          <w:b/>
          <w:bCs/>
        </w:rPr>
        <w:t>CAREER PROFILE</w:t>
      </w:r>
    </w:p>
    <w:p w:rsidR="00DB6E40" w:rsidRDefault="006B3160" w:rsidP="000819C4">
      <w:pPr>
        <w:pStyle w:val="ListBullet"/>
        <w:spacing w:line="280" w:lineRule="exact"/>
        <w:jc w:val="both"/>
        <w:rPr>
          <w:bCs/>
        </w:rPr>
      </w:pPr>
      <w:r>
        <w:rPr>
          <w:bCs/>
        </w:rPr>
        <w:t>A</w:t>
      </w:r>
      <w:r w:rsidR="00A01159">
        <w:rPr>
          <w:bCs/>
        </w:rPr>
        <w:t>n accomplished</w:t>
      </w:r>
      <w:r w:rsidR="00C67677">
        <w:rPr>
          <w:bCs/>
        </w:rPr>
        <w:t xml:space="preserve"> </w:t>
      </w:r>
      <w:r w:rsidR="006753DA" w:rsidRPr="00A01159">
        <w:rPr>
          <w:b/>
          <w:bCs/>
        </w:rPr>
        <w:t>Senior Technology Executive</w:t>
      </w:r>
      <w:r w:rsidR="006753DA">
        <w:rPr>
          <w:bCs/>
        </w:rPr>
        <w:t xml:space="preserve"> with a proven track record for </w:t>
      </w:r>
      <w:r w:rsidR="00501EFC">
        <w:rPr>
          <w:bCs/>
        </w:rPr>
        <w:t xml:space="preserve">building and </w:t>
      </w:r>
      <w:r w:rsidR="006753DA">
        <w:rPr>
          <w:bCs/>
        </w:rPr>
        <w:t>leading world-class software development</w:t>
      </w:r>
      <w:r w:rsidR="00501EFC">
        <w:rPr>
          <w:bCs/>
        </w:rPr>
        <w:t xml:space="preserve"> to support revenue growth from $40 million to $200 million. </w:t>
      </w:r>
      <w:r>
        <w:rPr>
          <w:bCs/>
        </w:rPr>
        <w:t>E</w:t>
      </w:r>
      <w:r w:rsidR="00DB6E40">
        <w:rPr>
          <w:bCs/>
        </w:rPr>
        <w:t>xpertise includes</w:t>
      </w:r>
      <w:r w:rsidR="00A01159">
        <w:rPr>
          <w:bCs/>
        </w:rPr>
        <w:t>:</w:t>
      </w:r>
      <w:r w:rsidR="00DB6E40">
        <w:rPr>
          <w:bCs/>
        </w:rPr>
        <w:t xml:space="preserve"> </w:t>
      </w:r>
      <w:r w:rsidR="00DB6E40" w:rsidRPr="00EE4F38">
        <w:rPr>
          <w:b/>
          <w:bCs/>
        </w:rPr>
        <w:t>R</w:t>
      </w:r>
      <w:r w:rsidR="00C67677">
        <w:rPr>
          <w:b/>
          <w:bCs/>
        </w:rPr>
        <w:t>esearch/Development,</w:t>
      </w:r>
      <w:r w:rsidR="00DB6E40" w:rsidRPr="00EE4F38">
        <w:rPr>
          <w:b/>
          <w:bCs/>
        </w:rPr>
        <w:t xml:space="preserve"> </w:t>
      </w:r>
      <w:r w:rsidRPr="00EE4F38">
        <w:rPr>
          <w:b/>
          <w:bCs/>
        </w:rPr>
        <w:t>Product Management, Fortune 500</w:t>
      </w:r>
      <w:r w:rsidR="00C67677">
        <w:rPr>
          <w:b/>
          <w:bCs/>
        </w:rPr>
        <w:t xml:space="preserve"> and G</w:t>
      </w:r>
      <w:r w:rsidR="00C67677" w:rsidRPr="00EE4F38">
        <w:rPr>
          <w:b/>
          <w:bCs/>
        </w:rPr>
        <w:t>lobal</w:t>
      </w:r>
      <w:r w:rsidRPr="00EE4F38">
        <w:rPr>
          <w:b/>
          <w:bCs/>
        </w:rPr>
        <w:t xml:space="preserve"> Implementations, </w:t>
      </w:r>
      <w:r w:rsidR="00DB6E40" w:rsidRPr="00EE4F38">
        <w:rPr>
          <w:b/>
          <w:bCs/>
        </w:rPr>
        <w:t xml:space="preserve">Business Process Reengineering, Agile Development Methodologies, </w:t>
      </w:r>
      <w:r w:rsidRPr="00EE4F38">
        <w:rPr>
          <w:b/>
          <w:bCs/>
        </w:rPr>
        <w:t xml:space="preserve">Partnership Development, </w:t>
      </w:r>
      <w:r w:rsidR="00DB6E40" w:rsidRPr="00EE4F38">
        <w:rPr>
          <w:b/>
          <w:bCs/>
        </w:rPr>
        <w:t xml:space="preserve">Strategic Planning, </w:t>
      </w:r>
      <w:r w:rsidRPr="00EE4F38">
        <w:rPr>
          <w:b/>
          <w:bCs/>
        </w:rPr>
        <w:t>P&amp;L Management and Professional Services</w:t>
      </w:r>
      <w:r>
        <w:rPr>
          <w:bCs/>
        </w:rPr>
        <w:t xml:space="preserve">. </w:t>
      </w:r>
      <w:r w:rsidR="003F2870">
        <w:rPr>
          <w:bCs/>
        </w:rPr>
        <w:t xml:space="preserve"> </w:t>
      </w:r>
    </w:p>
    <w:p w:rsidR="00DB6E40" w:rsidRDefault="00DB6E40" w:rsidP="00EE4F38">
      <w:pPr>
        <w:pStyle w:val="ListBullet"/>
        <w:spacing w:line="300" w:lineRule="exact"/>
        <w:jc w:val="both"/>
        <w:rPr>
          <w:bCs/>
        </w:rPr>
      </w:pPr>
    </w:p>
    <w:p w:rsidR="000819C4" w:rsidRDefault="00DB6E40" w:rsidP="000819C4">
      <w:pPr>
        <w:pStyle w:val="ListBullet"/>
        <w:pBdr>
          <w:bottom w:val="double" w:sz="6" w:space="1" w:color="auto"/>
        </w:pBdr>
        <w:spacing w:line="280" w:lineRule="exact"/>
        <w:jc w:val="both"/>
        <w:rPr>
          <w:bCs/>
        </w:rPr>
      </w:pPr>
      <w:r>
        <w:rPr>
          <w:bCs/>
        </w:rPr>
        <w:t xml:space="preserve">Known </w:t>
      </w:r>
      <w:r w:rsidR="000819C4">
        <w:rPr>
          <w:bCs/>
        </w:rPr>
        <w:t xml:space="preserve">within the industry for </w:t>
      </w:r>
      <w:r>
        <w:rPr>
          <w:bCs/>
        </w:rPr>
        <w:t>driv</w:t>
      </w:r>
      <w:r w:rsidR="000819C4">
        <w:rPr>
          <w:bCs/>
        </w:rPr>
        <w:t>ing</w:t>
      </w:r>
      <w:r>
        <w:rPr>
          <w:bCs/>
        </w:rPr>
        <w:t xml:space="preserve"> business results and maximiz</w:t>
      </w:r>
      <w:r w:rsidR="000819C4">
        <w:rPr>
          <w:bCs/>
        </w:rPr>
        <w:t>ing</w:t>
      </w:r>
      <w:r>
        <w:rPr>
          <w:bCs/>
        </w:rPr>
        <w:t xml:space="preserve"> profitability through </w:t>
      </w:r>
      <w:r w:rsidR="00A01159">
        <w:rPr>
          <w:bCs/>
        </w:rPr>
        <w:t xml:space="preserve">the </w:t>
      </w:r>
      <w:r w:rsidR="000819C4">
        <w:rPr>
          <w:bCs/>
        </w:rPr>
        <w:t xml:space="preserve">delivery of </w:t>
      </w:r>
      <w:r>
        <w:rPr>
          <w:bCs/>
        </w:rPr>
        <w:t xml:space="preserve">exceptional product </w:t>
      </w:r>
      <w:r w:rsidR="006B3160">
        <w:rPr>
          <w:bCs/>
        </w:rPr>
        <w:t xml:space="preserve">quality </w:t>
      </w:r>
      <w:r w:rsidR="000819C4">
        <w:rPr>
          <w:bCs/>
        </w:rPr>
        <w:t xml:space="preserve">and service </w:t>
      </w:r>
      <w:r w:rsidR="006B3160">
        <w:rPr>
          <w:bCs/>
        </w:rPr>
        <w:t xml:space="preserve">and prudent management of people, technology and processes.  </w:t>
      </w:r>
      <w:r w:rsidR="003F2870">
        <w:rPr>
          <w:bCs/>
        </w:rPr>
        <w:t xml:space="preserve">Proven ability to </w:t>
      </w:r>
      <w:r w:rsidR="00EE4F38">
        <w:rPr>
          <w:bCs/>
        </w:rPr>
        <w:t xml:space="preserve">manage budgets in excess of $60 million; </w:t>
      </w:r>
      <w:r w:rsidR="00C67677">
        <w:rPr>
          <w:bCs/>
        </w:rPr>
        <w:t xml:space="preserve">align technology strategy with corporate strategy; </w:t>
      </w:r>
      <w:r w:rsidR="003F2870">
        <w:rPr>
          <w:bCs/>
        </w:rPr>
        <w:t xml:space="preserve">set </w:t>
      </w:r>
      <w:r w:rsidR="00C67677">
        <w:rPr>
          <w:bCs/>
        </w:rPr>
        <w:t xml:space="preserve">business </w:t>
      </w:r>
      <w:r w:rsidR="000819C4">
        <w:rPr>
          <w:bCs/>
        </w:rPr>
        <w:t>and group goals;</w:t>
      </w:r>
      <w:r w:rsidR="00C67677">
        <w:rPr>
          <w:bCs/>
        </w:rPr>
        <w:t xml:space="preserve"> </w:t>
      </w:r>
      <w:r w:rsidR="003F2870">
        <w:rPr>
          <w:bCs/>
        </w:rPr>
        <w:t xml:space="preserve">and lead large management teams </w:t>
      </w:r>
      <w:r w:rsidR="00C67677">
        <w:rPr>
          <w:bCs/>
        </w:rPr>
        <w:t xml:space="preserve">to achieve </w:t>
      </w:r>
      <w:r w:rsidR="000819C4">
        <w:rPr>
          <w:bCs/>
        </w:rPr>
        <w:t>project goals and exceed client expectations</w:t>
      </w:r>
      <w:r w:rsidR="003F2870">
        <w:rPr>
          <w:bCs/>
        </w:rPr>
        <w:t xml:space="preserve">.  </w:t>
      </w:r>
    </w:p>
    <w:p w:rsidR="00EE4F38" w:rsidRDefault="00EE4F38" w:rsidP="00EE4F38">
      <w:pPr>
        <w:pStyle w:val="ListBullet"/>
        <w:spacing w:line="300" w:lineRule="exact"/>
        <w:jc w:val="left"/>
      </w:pPr>
    </w:p>
    <w:p w:rsidR="00BA53F0" w:rsidRPr="000819C4" w:rsidRDefault="00D7487B" w:rsidP="00D7487B">
      <w:pPr>
        <w:pStyle w:val="ListBullet"/>
        <w:spacing w:line="300" w:lineRule="exact"/>
        <w:rPr>
          <w:b/>
          <w:sz w:val="16"/>
          <w:szCs w:val="16"/>
        </w:rPr>
      </w:pPr>
      <w:r w:rsidRPr="00EE4F38">
        <w:rPr>
          <w:b/>
          <w:sz w:val="24"/>
          <w:szCs w:val="24"/>
        </w:rPr>
        <w:t>SIGNIFICANT ACCOMPLISHMENTS</w:t>
      </w:r>
    </w:p>
    <w:p w:rsidR="00054E0E" w:rsidRPr="000819C4" w:rsidRDefault="00054E0E" w:rsidP="00D7487B">
      <w:pPr>
        <w:pStyle w:val="ListBullet"/>
        <w:spacing w:line="300" w:lineRule="exact"/>
        <w:rPr>
          <w:b/>
          <w:sz w:val="16"/>
          <w:szCs w:val="16"/>
        </w:rPr>
      </w:pPr>
    </w:p>
    <w:p w:rsidR="00BA53F0" w:rsidRDefault="004E3C02" w:rsidP="00C666F8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</w:pPr>
      <w:r>
        <w:t xml:space="preserve">Vice President of Technology </w:t>
      </w:r>
      <w:r w:rsidR="00C418A9">
        <w:t xml:space="preserve">and Applications </w:t>
      </w:r>
      <w:r>
        <w:t xml:space="preserve">for a publicly traded </w:t>
      </w:r>
      <w:r w:rsidR="00C418A9">
        <w:t>G</w:t>
      </w:r>
      <w:r w:rsidR="00BA53F0">
        <w:t xml:space="preserve">lobal </w:t>
      </w:r>
      <w:r w:rsidR="006400DB">
        <w:t>Software Solutions</w:t>
      </w:r>
      <w:r w:rsidR="00BA53F0">
        <w:t xml:space="preserve"> </w:t>
      </w:r>
      <w:r w:rsidR="00C418A9">
        <w:t>Corporation</w:t>
      </w:r>
      <w:r>
        <w:t xml:space="preserve">. Selected by the Executive Vice President </w:t>
      </w:r>
      <w:r w:rsidR="00BA53F0">
        <w:t xml:space="preserve">to modernize and improve all development functions with full </w:t>
      </w:r>
      <w:r w:rsidR="00054E0E">
        <w:t>responsibility</w:t>
      </w:r>
      <w:r w:rsidR="00BA53F0">
        <w:t xml:space="preserve"> for </w:t>
      </w:r>
      <w:r w:rsidR="00C418A9">
        <w:t>R&amp;D,</w:t>
      </w:r>
      <w:r w:rsidR="00BA53F0">
        <w:t xml:space="preserve"> Product Strategy, Product Management, Quality Assurance and Product Release, supporting annual revenues of $2</w:t>
      </w:r>
      <w:r w:rsidR="00B7425A">
        <w:t>5</w:t>
      </w:r>
      <w:r w:rsidR="00BA53F0">
        <w:t>0 million and a global cl</w:t>
      </w:r>
      <w:r w:rsidR="00B7425A">
        <w:t>ient base of 5,2</w:t>
      </w:r>
      <w:r>
        <w:t>00</w:t>
      </w:r>
    </w:p>
    <w:p w:rsidR="00BA53F0" w:rsidRDefault="00BA53F0" w:rsidP="00054E0E">
      <w:pPr>
        <w:pStyle w:val="ListBullet"/>
        <w:spacing w:line="280" w:lineRule="exact"/>
        <w:jc w:val="both"/>
      </w:pPr>
    </w:p>
    <w:p w:rsidR="00BA53F0" w:rsidRDefault="00D7487B" w:rsidP="00C666F8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</w:pPr>
      <w:r>
        <w:t xml:space="preserve">Led </w:t>
      </w:r>
      <w:r w:rsidR="006B1561">
        <w:t>the technology team responsible for preparing the company’s product platform for an IPO</w:t>
      </w:r>
      <w:r>
        <w:t>; company</w:t>
      </w:r>
      <w:r w:rsidR="006B1561">
        <w:t xml:space="preserve"> successfully launched </w:t>
      </w:r>
      <w:r>
        <w:t>its IPO in 2006.</w:t>
      </w:r>
    </w:p>
    <w:p w:rsidR="006B1561" w:rsidRDefault="006B1561" w:rsidP="004712AD">
      <w:pPr>
        <w:pStyle w:val="ListBullet"/>
        <w:spacing w:line="280" w:lineRule="exact"/>
        <w:ind w:left="300"/>
        <w:jc w:val="both"/>
      </w:pPr>
    </w:p>
    <w:p w:rsidR="006B1561" w:rsidRDefault="00C613F6" w:rsidP="00C666F8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</w:pPr>
      <w:r>
        <w:t xml:space="preserve">Led the selection and technology due diligence </w:t>
      </w:r>
      <w:r w:rsidR="00A8348A">
        <w:t xml:space="preserve">process </w:t>
      </w:r>
      <w:r>
        <w:t>of two major acquisitions in 2005</w:t>
      </w:r>
      <w:r w:rsidR="00A8348A">
        <w:t>/2006</w:t>
      </w:r>
      <w:r>
        <w:t xml:space="preserve"> which subsequently </w:t>
      </w:r>
      <w:r w:rsidR="00A8348A">
        <w:t>accounted for 28</w:t>
      </w:r>
      <w:r>
        <w:t xml:space="preserve">% </w:t>
      </w:r>
      <w:r w:rsidR="00A8348A">
        <w:t xml:space="preserve">of the </w:t>
      </w:r>
      <w:r>
        <w:t xml:space="preserve">company’s </w:t>
      </w:r>
      <w:r w:rsidR="00A8348A">
        <w:t xml:space="preserve">total </w:t>
      </w:r>
      <w:r>
        <w:t>revenue</w:t>
      </w:r>
      <w:r w:rsidR="00D7487B">
        <w:t>.</w:t>
      </w:r>
    </w:p>
    <w:p w:rsidR="00BA53F0" w:rsidRDefault="00BA53F0" w:rsidP="00C666F8">
      <w:pPr>
        <w:pStyle w:val="ListBullet"/>
        <w:spacing w:line="280" w:lineRule="exact"/>
        <w:ind w:left="150"/>
        <w:jc w:val="both"/>
      </w:pPr>
    </w:p>
    <w:p w:rsidR="00A8348A" w:rsidRDefault="00A8348A" w:rsidP="00C666F8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</w:pPr>
      <w:r>
        <w:t>Supported the executive sales team to close three of the largest Fortune 500 deals in the company’s history</w:t>
      </w:r>
      <w:r w:rsidR="00D7487B">
        <w:t>, totally $35 million in recurring revenue</w:t>
      </w:r>
      <w:r w:rsidR="007871FA">
        <w:t xml:space="preserve"> over a three year period</w:t>
      </w:r>
      <w:r>
        <w:t xml:space="preserve">. </w:t>
      </w:r>
    </w:p>
    <w:p w:rsidR="00BA53F0" w:rsidRPr="00C418A9" w:rsidRDefault="00BA53F0" w:rsidP="00C418A9">
      <w:pPr>
        <w:pStyle w:val="ListBullet"/>
        <w:spacing w:line="240" w:lineRule="exact"/>
        <w:ind w:left="144"/>
        <w:jc w:val="both"/>
        <w:rPr>
          <w:sz w:val="16"/>
          <w:szCs w:val="16"/>
        </w:rPr>
      </w:pPr>
    </w:p>
    <w:p w:rsidR="00C418A9" w:rsidRPr="00C418A9" w:rsidRDefault="00C418A9" w:rsidP="00C418A9">
      <w:pPr>
        <w:pStyle w:val="ListBullet"/>
        <w:spacing w:line="240" w:lineRule="exact"/>
        <w:ind w:left="144"/>
        <w:jc w:val="both"/>
        <w:rPr>
          <w:sz w:val="16"/>
          <w:szCs w:val="16"/>
        </w:rPr>
      </w:pPr>
    </w:p>
    <w:p w:rsidR="00D7487B" w:rsidRPr="00D7487B" w:rsidRDefault="00D7487B" w:rsidP="00D7487B">
      <w:pPr>
        <w:pStyle w:val="ListBullet"/>
        <w:spacing w:line="300" w:lineRule="exact"/>
        <w:rPr>
          <w:b/>
          <w:sz w:val="24"/>
          <w:szCs w:val="24"/>
        </w:rPr>
      </w:pPr>
      <w:r w:rsidRPr="00D7487B">
        <w:rPr>
          <w:b/>
          <w:sz w:val="24"/>
          <w:szCs w:val="24"/>
        </w:rPr>
        <w:t>AREAS OF EXPERTISE</w:t>
      </w:r>
    </w:p>
    <w:p w:rsidR="00A268DF" w:rsidRPr="00EE4F38" w:rsidRDefault="00A268DF" w:rsidP="00A44DCB">
      <w:pPr>
        <w:pStyle w:val="ListBullet"/>
        <w:spacing w:line="300" w:lineRule="exact"/>
        <w:jc w:val="left"/>
        <w:rPr>
          <w:sz w:val="16"/>
          <w:szCs w:val="16"/>
        </w:rPr>
      </w:pPr>
    </w:p>
    <w:p w:rsidR="00A44DCB" w:rsidRPr="00A44DCB" w:rsidRDefault="00055C62" w:rsidP="00A44DCB">
      <w:pPr>
        <w:pStyle w:val="ListBullet"/>
        <w:spacing w:line="300" w:lineRule="exact"/>
        <w:jc w:val="left"/>
        <w:rPr>
          <w:b/>
        </w:rPr>
      </w:pPr>
      <w:r>
        <w:rPr>
          <w:b/>
        </w:rPr>
        <w:t>Technology</w:t>
      </w:r>
      <w:r w:rsidR="00920E4E">
        <w:rPr>
          <w:b/>
        </w:rPr>
        <w:t xml:space="preserve"> </w:t>
      </w:r>
      <w:r w:rsidR="00A44DCB">
        <w:rPr>
          <w:b/>
        </w:rPr>
        <w:t>Leadership</w:t>
      </w:r>
    </w:p>
    <w:p w:rsidR="00403468" w:rsidRDefault="00D7487B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>Managed a $6</w:t>
      </w:r>
      <w:r w:rsidR="00403468">
        <w:t xml:space="preserve">2 million budget and a workforce of </w:t>
      </w:r>
      <w:r>
        <w:t>380</w:t>
      </w:r>
      <w:r w:rsidR="00403468">
        <w:t xml:space="preserve"> technical and professional services staff </w:t>
      </w:r>
    </w:p>
    <w:p w:rsidR="00A44DCB" w:rsidRDefault="00A44DCB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Analyzed the company’s </w:t>
      </w:r>
      <w:r w:rsidR="00920E4E">
        <w:t xml:space="preserve">technology and </w:t>
      </w:r>
      <w:r>
        <w:t xml:space="preserve">product line </w:t>
      </w:r>
      <w:r w:rsidR="00920E4E">
        <w:t xml:space="preserve">investment </w:t>
      </w:r>
      <w:r>
        <w:t>strategy and re-aligned the development priority</w:t>
      </w:r>
      <w:r w:rsidR="00692DDB">
        <w:t>,</w:t>
      </w:r>
      <w:r w:rsidR="008C7C6E">
        <w:t xml:space="preserve"> </w:t>
      </w:r>
      <w:r w:rsidR="00692DDB">
        <w:t>improving</w:t>
      </w:r>
      <w:r w:rsidR="008C7C6E">
        <w:t xml:space="preserve"> product line profitability by 37% </w:t>
      </w:r>
      <w:r>
        <w:t xml:space="preserve"> </w:t>
      </w:r>
    </w:p>
    <w:p w:rsidR="008C7C6E" w:rsidRDefault="008C7C6E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Established a divisional structure and performance management benchmark process and hired 162 </w:t>
      </w:r>
      <w:r w:rsidR="00CF2FDF">
        <w:t xml:space="preserve">international </w:t>
      </w:r>
      <w:r>
        <w:t xml:space="preserve">professionals to support the company’s </w:t>
      </w:r>
      <w:r w:rsidR="008E7DBB">
        <w:t xml:space="preserve">global </w:t>
      </w:r>
      <w:r>
        <w:t>expansion</w:t>
      </w:r>
      <w:r w:rsidR="00920E4E">
        <w:t xml:space="preserve"> into 13 new countries</w:t>
      </w:r>
    </w:p>
    <w:p w:rsidR="00E74D9E" w:rsidRDefault="00E74D9E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Reduced turnover by 56% and increased the </w:t>
      </w:r>
      <w:r w:rsidR="007871FA">
        <w:t>international</w:t>
      </w:r>
      <w:r>
        <w:t xml:space="preserve"> team’s industry experience by 34% </w:t>
      </w:r>
    </w:p>
    <w:p w:rsidR="00E74D9E" w:rsidRDefault="00E74D9E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Modernized </w:t>
      </w:r>
      <w:r w:rsidR="00A07011">
        <w:t>a</w:t>
      </w:r>
      <w:r>
        <w:t xml:space="preserve"> </w:t>
      </w:r>
      <w:r w:rsidR="00A07011">
        <w:t>$</w:t>
      </w:r>
      <w:r w:rsidR="00E74CA3">
        <w:t>30</w:t>
      </w:r>
      <w:r w:rsidR="00A07011">
        <w:t xml:space="preserve"> million </w:t>
      </w:r>
      <w:r>
        <w:t>division to improve productivity</w:t>
      </w:r>
      <w:r w:rsidR="00EE4F38">
        <w:t>, product quality</w:t>
      </w:r>
      <w:r>
        <w:t xml:space="preserve"> and reduce cost  </w:t>
      </w:r>
    </w:p>
    <w:p w:rsidR="00A44DCB" w:rsidRDefault="008C7C6E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>Increased client reference-ability by 300% contributing to record sales in 200</w:t>
      </w:r>
      <w:r w:rsidR="00EE4F38">
        <w:t>7</w:t>
      </w:r>
    </w:p>
    <w:p w:rsidR="00E74CA3" w:rsidRDefault="00E74D9E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Led </w:t>
      </w:r>
      <w:r w:rsidR="00EE4F38">
        <w:t xml:space="preserve">executive </w:t>
      </w:r>
      <w:r>
        <w:t xml:space="preserve">project steering committees for </w:t>
      </w:r>
      <w:r w:rsidR="00E74CA3">
        <w:t xml:space="preserve">Global 2000 clients from the </w:t>
      </w:r>
      <w:r>
        <w:t xml:space="preserve">retail, </w:t>
      </w:r>
      <w:r w:rsidR="00E74CA3">
        <w:t xml:space="preserve">pharmaceutical, financial, hospitality, </w:t>
      </w:r>
      <w:r w:rsidR="00055C62">
        <w:t xml:space="preserve">transportation, </w:t>
      </w:r>
      <w:r>
        <w:t>government</w:t>
      </w:r>
      <w:r w:rsidR="00E74CA3">
        <w:t xml:space="preserve"> and</w:t>
      </w:r>
      <w:r>
        <w:t xml:space="preserve"> education</w:t>
      </w:r>
      <w:r w:rsidR="00CF2FDF">
        <w:t>al</w:t>
      </w:r>
      <w:r>
        <w:t xml:space="preserve"> sector</w:t>
      </w:r>
      <w:r w:rsidR="00E74CA3">
        <w:t>s</w:t>
      </w:r>
      <w:r>
        <w:t xml:space="preserve"> </w:t>
      </w:r>
    </w:p>
    <w:p w:rsidR="008E7DBB" w:rsidRDefault="00E74CA3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Led large scale </w:t>
      </w:r>
      <w:r w:rsidR="007871FA">
        <w:t xml:space="preserve">global </w:t>
      </w:r>
      <w:r w:rsidR="00E74D9E">
        <w:t xml:space="preserve">implementations </w:t>
      </w:r>
      <w:r w:rsidR="00EE4F38">
        <w:t>worth over $60 million in recurring revenue</w:t>
      </w:r>
    </w:p>
    <w:p w:rsidR="008E7DBB" w:rsidRDefault="00EE4F38" w:rsidP="00A01159">
      <w:pPr>
        <w:pStyle w:val="ListBullet"/>
        <w:numPr>
          <w:ilvl w:val="0"/>
          <w:numId w:val="13"/>
        </w:numPr>
        <w:tabs>
          <w:tab w:val="clear" w:pos="720"/>
        </w:tabs>
        <w:spacing w:line="286" w:lineRule="exact"/>
        <w:ind w:left="446" w:hanging="302"/>
        <w:jc w:val="both"/>
      </w:pPr>
      <w:r>
        <w:t xml:space="preserve">Resolved complex technology </w:t>
      </w:r>
      <w:r w:rsidR="007871FA">
        <w:t xml:space="preserve">and integration </w:t>
      </w:r>
      <w:r>
        <w:t>issues</w:t>
      </w:r>
      <w:r w:rsidR="007871FA">
        <w:t xml:space="preserve"> and </w:t>
      </w:r>
      <w:r>
        <w:t>r</w:t>
      </w:r>
      <w:r w:rsidR="008E7DBB">
        <w:t>ecover</w:t>
      </w:r>
      <w:r w:rsidR="007871FA">
        <w:t>ed</w:t>
      </w:r>
      <w:r w:rsidR="008E7DBB">
        <w:t xml:space="preserve"> a multi-million dollar Fortune 500 account </w:t>
      </w:r>
      <w:r w:rsidR="007871FA">
        <w:t xml:space="preserve">which </w:t>
      </w:r>
      <w:r w:rsidR="008E7DBB">
        <w:t>was in transition to a leading competitor</w:t>
      </w:r>
      <w:r>
        <w:t xml:space="preserve"> </w:t>
      </w:r>
    </w:p>
    <w:p w:rsidR="00D7487B" w:rsidRPr="000819C4" w:rsidRDefault="00D7487B" w:rsidP="00D7487B">
      <w:pPr>
        <w:pStyle w:val="ListBullet"/>
        <w:pBdr>
          <w:bottom w:val="double" w:sz="6" w:space="1" w:color="auto"/>
        </w:pBdr>
        <w:spacing w:line="300" w:lineRule="exact"/>
        <w:ind w:left="360"/>
        <w:jc w:val="right"/>
        <w:rPr>
          <w:b/>
          <w:i/>
          <w:sz w:val="16"/>
          <w:szCs w:val="16"/>
        </w:rPr>
      </w:pPr>
      <w:r w:rsidRPr="000819C4">
        <w:rPr>
          <w:b/>
          <w:i/>
          <w:sz w:val="16"/>
          <w:szCs w:val="16"/>
        </w:rPr>
        <w:t>Continues…</w:t>
      </w:r>
    </w:p>
    <w:p w:rsidR="00D7487B" w:rsidRDefault="00D7487B" w:rsidP="008E7DBB">
      <w:pPr>
        <w:pStyle w:val="ListBullet"/>
        <w:spacing w:line="300" w:lineRule="exact"/>
        <w:jc w:val="left"/>
      </w:pPr>
    </w:p>
    <w:p w:rsidR="00D7487B" w:rsidRDefault="00EE4F38" w:rsidP="00EE4F38">
      <w:pPr>
        <w:pStyle w:val="ListBullet"/>
        <w:pBdr>
          <w:bottom w:val="double" w:sz="6" w:space="1" w:color="auto"/>
        </w:pBdr>
        <w:tabs>
          <w:tab w:val="right" w:pos="9375"/>
        </w:tabs>
        <w:spacing w:line="300" w:lineRule="exact"/>
        <w:jc w:val="left"/>
        <w:rPr>
          <w:b/>
          <w:bCs/>
          <w:sz w:val="18"/>
          <w:szCs w:val="18"/>
        </w:rPr>
      </w:pPr>
      <w:r w:rsidRPr="00EE4F38">
        <w:rPr>
          <w:b/>
          <w:sz w:val="18"/>
          <w:szCs w:val="18"/>
        </w:rPr>
        <w:lastRenderedPageBreak/>
        <w:t xml:space="preserve">Page 2 of 2, </w:t>
      </w:r>
      <w:r>
        <w:rPr>
          <w:b/>
          <w:sz w:val="18"/>
          <w:szCs w:val="18"/>
        </w:rPr>
        <w:t xml:space="preserve">Telephone: </w:t>
      </w:r>
      <w:r w:rsidRPr="00EE4F38">
        <w:rPr>
          <w:b/>
          <w:bCs/>
          <w:sz w:val="18"/>
          <w:szCs w:val="18"/>
        </w:rPr>
        <w:t>416.438.3606/416.245.6528</w:t>
      </w:r>
      <w:r>
        <w:rPr>
          <w:b/>
          <w:bCs/>
          <w:sz w:val="18"/>
          <w:szCs w:val="18"/>
        </w:rPr>
        <w:tab/>
      </w:r>
      <w:hyperlink r:id="rId6" w:history="1">
        <w:r w:rsidRPr="00894747">
          <w:rPr>
            <w:rStyle w:val="Hyperlink"/>
            <w:b/>
            <w:bCs/>
            <w:sz w:val="18"/>
            <w:szCs w:val="18"/>
          </w:rPr>
          <w:t>www.ResumeWorld.ca</w:t>
        </w:r>
      </w:hyperlink>
    </w:p>
    <w:p w:rsidR="00D7487B" w:rsidRDefault="00D7487B" w:rsidP="008E7DBB">
      <w:pPr>
        <w:pStyle w:val="ListBullet"/>
        <w:spacing w:line="300" w:lineRule="exact"/>
        <w:jc w:val="left"/>
      </w:pPr>
    </w:p>
    <w:p w:rsidR="008E7DBB" w:rsidRPr="00692DDB" w:rsidRDefault="00692DDB" w:rsidP="008E7DBB">
      <w:pPr>
        <w:pStyle w:val="ListBullet"/>
        <w:spacing w:line="300" w:lineRule="exact"/>
        <w:jc w:val="left"/>
        <w:rPr>
          <w:b/>
        </w:rPr>
      </w:pPr>
      <w:r>
        <w:rPr>
          <w:b/>
        </w:rPr>
        <w:t>Software Development</w:t>
      </w:r>
    </w:p>
    <w:p w:rsidR="008C7C6E" w:rsidRDefault="002F2127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>Introduce</w:t>
      </w:r>
      <w:r w:rsidR="007871FA">
        <w:t>d</w:t>
      </w:r>
      <w:r w:rsidR="00692DDB">
        <w:t xml:space="preserve"> </w:t>
      </w:r>
      <w:r w:rsidR="007871FA">
        <w:t xml:space="preserve">advanced </w:t>
      </w:r>
      <w:r w:rsidR="00692DDB">
        <w:t>Agile</w:t>
      </w:r>
      <w:r w:rsidR="00963BE2">
        <w:t>/</w:t>
      </w:r>
      <w:r w:rsidR="00692DDB">
        <w:t xml:space="preserve">Lean development methodologies, improving product quality </w:t>
      </w:r>
      <w:r w:rsidR="00963BE2">
        <w:t xml:space="preserve">and </w:t>
      </w:r>
      <w:r w:rsidR="00C666F8">
        <w:t>output</w:t>
      </w:r>
    </w:p>
    <w:p w:rsidR="00692DDB" w:rsidRDefault="00692DDB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>Released the company’</w:t>
      </w:r>
      <w:r w:rsidR="00A9069F">
        <w:t xml:space="preserve">s </w:t>
      </w:r>
      <w:r w:rsidR="007871FA">
        <w:t>Software-as-a-Service (</w:t>
      </w:r>
      <w:r w:rsidR="00A9069F">
        <w:t>SOA</w:t>
      </w:r>
      <w:r w:rsidR="007871FA">
        <w:t>)</w:t>
      </w:r>
      <w:r w:rsidR="00A9069F">
        <w:t xml:space="preserve"> architecture for the SMB market</w:t>
      </w:r>
      <w:r w:rsidR="00E74CA3">
        <w:t xml:space="preserve"> in 200</w:t>
      </w:r>
      <w:r w:rsidR="007871FA">
        <w:t>6</w:t>
      </w:r>
      <w:r w:rsidR="002F2127">
        <w:t xml:space="preserve"> </w:t>
      </w:r>
      <w:r w:rsidR="00E74CA3">
        <w:t xml:space="preserve">and </w:t>
      </w:r>
      <w:r w:rsidR="00ED7411">
        <w:t>expand</w:t>
      </w:r>
      <w:r w:rsidR="002F2127">
        <w:t>ed</w:t>
      </w:r>
      <w:r w:rsidR="00ED7411">
        <w:t xml:space="preserve"> partner channel reach globally</w:t>
      </w:r>
      <w:r w:rsidR="00E74CA3">
        <w:t>, resulting in</w:t>
      </w:r>
      <w:r w:rsidR="00ED7411">
        <w:t xml:space="preserve"> </w:t>
      </w:r>
      <w:r w:rsidR="007871FA">
        <w:t>capturing 42</w:t>
      </w:r>
      <w:r w:rsidR="00E74CA3">
        <w:t xml:space="preserve">% of the SMB market </w:t>
      </w:r>
      <w:r w:rsidR="00A9069F">
        <w:t xml:space="preserve">  </w:t>
      </w:r>
    </w:p>
    <w:p w:rsidR="00A9069F" w:rsidRDefault="00403468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>M</w:t>
      </w:r>
      <w:r w:rsidR="00A9069F">
        <w:t xml:space="preserve">anaged the integration </w:t>
      </w:r>
      <w:r w:rsidR="007871FA">
        <w:t>of five</w:t>
      </w:r>
      <w:r w:rsidR="00055C62">
        <w:t xml:space="preserve"> acquisitions - </w:t>
      </w:r>
      <w:r w:rsidR="00A9069F">
        <w:t xml:space="preserve">psychometric and predictive intelligence </w:t>
      </w:r>
      <w:r w:rsidR="00055C62">
        <w:t>applications</w:t>
      </w:r>
      <w:r>
        <w:t xml:space="preserve"> </w:t>
      </w:r>
      <w:r w:rsidR="00E52FA7">
        <w:t xml:space="preserve">and successfully released </w:t>
      </w:r>
      <w:r w:rsidR="007871FA">
        <w:t>Enterprise</w:t>
      </w:r>
      <w:r w:rsidR="00E52FA7">
        <w:t>6</w:t>
      </w:r>
      <w:r w:rsidR="007871FA">
        <w:t xml:space="preserve"> and SMB</w:t>
      </w:r>
      <w:r w:rsidR="00E52FA7">
        <w:t>2</w:t>
      </w:r>
      <w:r w:rsidR="007871FA">
        <w:t xml:space="preserve"> </w:t>
      </w:r>
    </w:p>
    <w:p w:rsidR="00A07011" w:rsidRDefault="00A07011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Expanded the company’s product footprint by </w:t>
      </w:r>
      <w:r w:rsidR="008B738E">
        <w:t xml:space="preserve">launching </w:t>
      </w:r>
      <w:r w:rsidR="00E52FA7">
        <w:t xml:space="preserve">twelve new </w:t>
      </w:r>
      <w:r w:rsidR="008B738E">
        <w:t>leading products in five years</w:t>
      </w:r>
    </w:p>
    <w:p w:rsidR="00B8174E" w:rsidRDefault="00B8174E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Introduced </w:t>
      </w:r>
      <w:r w:rsidR="00E74CA3">
        <w:t xml:space="preserve">breakthrough </w:t>
      </w:r>
      <w:r>
        <w:t xml:space="preserve">process checkpoints, project metrics and ship-criteria which </w:t>
      </w:r>
      <w:r w:rsidR="00E74CA3">
        <w:t xml:space="preserve">improved </w:t>
      </w:r>
      <w:r>
        <w:t xml:space="preserve"> implementation</w:t>
      </w:r>
      <w:r w:rsidR="00E74CA3">
        <w:t xml:space="preserve"> process</w:t>
      </w:r>
      <w:r>
        <w:t xml:space="preserve"> and overall project quality</w:t>
      </w:r>
    </w:p>
    <w:p w:rsidR="00403468" w:rsidRDefault="0061758E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>Contributed to profitability gains of 42% by driving product processes and quality improvements</w:t>
      </w:r>
    </w:p>
    <w:p w:rsidR="0061758E" w:rsidRDefault="0061758E" w:rsidP="004E3C02">
      <w:pPr>
        <w:pStyle w:val="ListBullet"/>
        <w:spacing w:line="260" w:lineRule="exact"/>
        <w:jc w:val="left"/>
      </w:pPr>
    </w:p>
    <w:p w:rsidR="0061758E" w:rsidRPr="0061758E" w:rsidRDefault="0061758E" w:rsidP="004E3C02">
      <w:pPr>
        <w:pStyle w:val="ListBullet"/>
        <w:spacing w:line="260" w:lineRule="exact"/>
        <w:jc w:val="left"/>
        <w:rPr>
          <w:b/>
        </w:rPr>
      </w:pPr>
      <w:r>
        <w:rPr>
          <w:b/>
        </w:rPr>
        <w:t>Professional Service</w:t>
      </w:r>
      <w:r w:rsidR="00B8174E">
        <w:rPr>
          <w:b/>
        </w:rPr>
        <w:t>s</w:t>
      </w:r>
    </w:p>
    <w:p w:rsidR="0061758E" w:rsidRDefault="00C418A9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>Managed a $37 million Professional S</w:t>
      </w:r>
      <w:r w:rsidR="00A07011">
        <w:t xml:space="preserve">ervices </w:t>
      </w:r>
      <w:r>
        <w:t>B</w:t>
      </w:r>
      <w:r w:rsidR="00A07011">
        <w:t xml:space="preserve">usiness with margins of 27% and </w:t>
      </w:r>
      <w:r>
        <w:t>12</w:t>
      </w:r>
      <w:r w:rsidR="00A07011">
        <w:t xml:space="preserve"> product extension services with margins of 64%  </w:t>
      </w:r>
    </w:p>
    <w:p w:rsidR="00ED7411" w:rsidRDefault="00E52FA7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Developed and implemented </w:t>
      </w:r>
      <w:r w:rsidR="008B738E">
        <w:t xml:space="preserve">a management reporting </w:t>
      </w:r>
      <w:r>
        <w:t>system to</w:t>
      </w:r>
      <w:r w:rsidR="008B738E">
        <w:t xml:space="preserve"> </w:t>
      </w:r>
      <w:r>
        <w:t xml:space="preserve">track and monitor </w:t>
      </w:r>
      <w:r w:rsidR="008B738E">
        <w:t xml:space="preserve">billable </w:t>
      </w:r>
      <w:r>
        <w:t>hours</w:t>
      </w:r>
      <w:r w:rsidR="008B738E">
        <w:t>, consulting capabilities</w:t>
      </w:r>
      <w:r>
        <w:t xml:space="preserve"> and </w:t>
      </w:r>
      <w:r w:rsidR="008B738E">
        <w:t xml:space="preserve">resource availability </w:t>
      </w:r>
      <w:r>
        <w:t xml:space="preserve">for large consulting </w:t>
      </w:r>
      <w:r w:rsidR="008B738E">
        <w:t>engagement</w:t>
      </w:r>
      <w:r>
        <w:t>s</w:t>
      </w:r>
    </w:p>
    <w:p w:rsidR="00ED7411" w:rsidRDefault="0033599B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Led 120 </w:t>
      </w:r>
      <w:r w:rsidR="00E864F9">
        <w:t xml:space="preserve">globally disbursed </w:t>
      </w:r>
      <w:r>
        <w:t>project managers</w:t>
      </w:r>
      <w:r w:rsidR="00FB2E6F">
        <w:t>/</w:t>
      </w:r>
      <w:r>
        <w:t xml:space="preserve">consultants with a keen focus on </w:t>
      </w:r>
      <w:r w:rsidR="00FB2E6F">
        <w:t>delivering</w:t>
      </w:r>
      <w:r>
        <w:t xml:space="preserve"> exceptional service quality </w:t>
      </w:r>
      <w:r w:rsidR="00470082">
        <w:t xml:space="preserve">which led to </w:t>
      </w:r>
      <w:r w:rsidR="00E864F9">
        <w:t xml:space="preserve">winning </w:t>
      </w:r>
      <w:r w:rsidR="00470082">
        <w:t>the industry services excellence award</w:t>
      </w:r>
      <w:r w:rsidR="00FB2E6F">
        <w:t xml:space="preserve"> in 2007 and  </w:t>
      </w:r>
      <w:r w:rsidR="00E864F9">
        <w:t>2008</w:t>
      </w:r>
      <w:r w:rsidR="00470082">
        <w:t xml:space="preserve"> </w:t>
      </w:r>
    </w:p>
    <w:p w:rsidR="00ED7411" w:rsidRDefault="00470082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Implemented a common solution library which reduced </w:t>
      </w:r>
      <w:r w:rsidR="00FB2E6F">
        <w:t xml:space="preserve">internal </w:t>
      </w:r>
      <w:r>
        <w:t>implementation costs and the client’s total cost of ownership</w:t>
      </w:r>
    </w:p>
    <w:p w:rsidR="00470082" w:rsidRDefault="00470082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Developed and delivered customizations to support complex business requirements of </w:t>
      </w:r>
      <w:r w:rsidR="00E864F9">
        <w:t xml:space="preserve">very </w:t>
      </w:r>
      <w:r>
        <w:t>large</w:t>
      </w:r>
      <w:r w:rsidR="00B8174E">
        <w:t>,</w:t>
      </w:r>
      <w:r>
        <w:t xml:space="preserve"> </w:t>
      </w:r>
      <w:r w:rsidR="00B8174E">
        <w:t xml:space="preserve">globally distributed </w:t>
      </w:r>
      <w:r>
        <w:t>clients</w:t>
      </w:r>
      <w:r w:rsidR="00B8174E">
        <w:t xml:space="preserve"> with 150,000 employees</w:t>
      </w:r>
      <w:r w:rsidR="00055C62">
        <w:t xml:space="preserve"> </w:t>
      </w:r>
    </w:p>
    <w:p w:rsidR="00470082" w:rsidRDefault="00470082" w:rsidP="004E3C02">
      <w:pPr>
        <w:pStyle w:val="ListBullet"/>
        <w:spacing w:line="260" w:lineRule="exact"/>
        <w:jc w:val="left"/>
      </w:pPr>
    </w:p>
    <w:p w:rsidR="00920E4E" w:rsidRPr="00920E4E" w:rsidRDefault="002164DD" w:rsidP="004E3C02">
      <w:pPr>
        <w:pStyle w:val="ListBullet"/>
        <w:spacing w:line="260" w:lineRule="exact"/>
        <w:jc w:val="left"/>
        <w:rPr>
          <w:b/>
        </w:rPr>
      </w:pPr>
      <w:r>
        <w:rPr>
          <w:b/>
        </w:rPr>
        <w:t xml:space="preserve">IT </w:t>
      </w:r>
      <w:r w:rsidR="00920E4E">
        <w:rPr>
          <w:b/>
        </w:rPr>
        <w:t xml:space="preserve">Consulting </w:t>
      </w:r>
    </w:p>
    <w:p w:rsidR="00470082" w:rsidRDefault="00CF2FDF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Hired to manage the </w:t>
      </w:r>
      <w:r w:rsidR="00347F6E">
        <w:t xml:space="preserve">Technology </w:t>
      </w:r>
      <w:r>
        <w:t xml:space="preserve">Unit of </w:t>
      </w:r>
      <w:r w:rsidR="007623E0">
        <w:t xml:space="preserve">a Global </w:t>
      </w:r>
      <w:r w:rsidR="00347F6E">
        <w:t xml:space="preserve">Outsourcing </w:t>
      </w:r>
      <w:r w:rsidR="00054E0E">
        <w:t>Co</w:t>
      </w:r>
      <w:r w:rsidR="007623E0">
        <w:t xml:space="preserve">nsulting </w:t>
      </w:r>
      <w:r w:rsidR="00054E0E">
        <w:t>f</w:t>
      </w:r>
      <w:r w:rsidR="007623E0">
        <w:t xml:space="preserve">irm with full </w:t>
      </w:r>
      <w:r>
        <w:t>accountability for selling and managing large scale te</w:t>
      </w:r>
      <w:r w:rsidR="007623E0">
        <w:t>chnology</w:t>
      </w:r>
      <w:r w:rsidR="00E864F9">
        <w:t xml:space="preserve"> acquisition and </w:t>
      </w:r>
      <w:r w:rsidR="007623E0">
        <w:t xml:space="preserve"> implementation</w:t>
      </w:r>
      <w:r w:rsidR="00E864F9">
        <w:t xml:space="preserve"> contract</w:t>
      </w:r>
      <w:r w:rsidR="007623E0">
        <w:t xml:space="preserve">s </w:t>
      </w:r>
    </w:p>
    <w:p w:rsidR="00E864F9" w:rsidRDefault="00E864F9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Prepared and presented ROI proposals to C-Level decision makers which led to the sale of large technology projects generating over $20 million in consulting revenues   </w:t>
      </w:r>
    </w:p>
    <w:p w:rsidR="007623E0" w:rsidRDefault="007623E0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Led the development and delivery of </w:t>
      </w:r>
      <w:r w:rsidR="000050BE">
        <w:t xml:space="preserve">several </w:t>
      </w:r>
      <w:r w:rsidR="00D46448">
        <w:t xml:space="preserve">multi-million dollar </w:t>
      </w:r>
      <w:r>
        <w:t>custom software</w:t>
      </w:r>
      <w:r w:rsidR="000050BE">
        <w:t xml:space="preserve"> projects</w:t>
      </w:r>
    </w:p>
    <w:p w:rsidR="00D46448" w:rsidRDefault="004C216A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 xml:space="preserve">Managed a large scale implementation for a Texas-based Fortune 500 company in </w:t>
      </w:r>
      <w:r w:rsidR="00E864F9">
        <w:t>eight</w:t>
      </w:r>
      <w:r>
        <w:t xml:space="preserve"> languages which involved </w:t>
      </w:r>
      <w:r w:rsidR="00E864F9">
        <w:t>working with 35</w:t>
      </w:r>
      <w:r>
        <w:t xml:space="preserve"> </w:t>
      </w:r>
      <w:r w:rsidR="009C5D56">
        <w:t xml:space="preserve">of their </w:t>
      </w:r>
      <w:r>
        <w:t xml:space="preserve">internal and external consultants </w:t>
      </w:r>
    </w:p>
    <w:p w:rsidR="004C216A" w:rsidRDefault="00362411" w:rsidP="0099566D">
      <w:pPr>
        <w:pStyle w:val="ListBullet"/>
        <w:numPr>
          <w:ilvl w:val="0"/>
          <w:numId w:val="13"/>
        </w:numPr>
        <w:tabs>
          <w:tab w:val="clear" w:pos="720"/>
        </w:tabs>
        <w:spacing w:line="272" w:lineRule="exact"/>
        <w:ind w:left="446" w:hanging="302"/>
        <w:jc w:val="both"/>
      </w:pPr>
      <w:r>
        <w:t>R</w:t>
      </w:r>
      <w:r w:rsidR="005F6B18">
        <w:t xml:space="preserve">ecommend </w:t>
      </w:r>
      <w:r w:rsidR="00054E0E">
        <w:t xml:space="preserve">the </w:t>
      </w:r>
      <w:r w:rsidR="005F6B18">
        <w:t>best product acquisitions</w:t>
      </w:r>
      <w:r w:rsidR="00D72814">
        <w:t xml:space="preserve"> and implementation strateg</w:t>
      </w:r>
      <w:r w:rsidR="00054E0E">
        <w:t>y to meet client’s business requirements</w:t>
      </w:r>
      <w:r w:rsidR="005F6B18">
        <w:t xml:space="preserve">, </w:t>
      </w:r>
      <w:r w:rsidR="00D72814">
        <w:t>typically reducing total cost of ownership by 3</w:t>
      </w:r>
      <w:r w:rsidR="005F6B18">
        <w:t xml:space="preserve">0%  </w:t>
      </w:r>
    </w:p>
    <w:p w:rsidR="00055C62" w:rsidRDefault="00055C62" w:rsidP="004E3C02">
      <w:pPr>
        <w:pStyle w:val="ListBullet"/>
        <w:spacing w:line="260" w:lineRule="exact"/>
        <w:jc w:val="left"/>
      </w:pPr>
    </w:p>
    <w:p w:rsidR="00055C62" w:rsidRPr="005B3435" w:rsidRDefault="005B3435" w:rsidP="00B8174E">
      <w:pPr>
        <w:pStyle w:val="ListBullet"/>
        <w:spacing w:line="300" w:lineRule="exact"/>
        <w:jc w:val="left"/>
        <w:rPr>
          <w:b/>
          <w:u w:val="single"/>
        </w:rPr>
      </w:pPr>
      <w:r w:rsidRPr="005B3435">
        <w:rPr>
          <w:b/>
          <w:u w:val="single"/>
        </w:rPr>
        <w:t>EMPLOYMENT</w:t>
      </w:r>
    </w:p>
    <w:p w:rsidR="00FC7400" w:rsidRPr="00840DB6" w:rsidRDefault="00FC7400" w:rsidP="00FC7400">
      <w:pPr>
        <w:pStyle w:val="ListBullet"/>
        <w:tabs>
          <w:tab w:val="right" w:pos="9375"/>
        </w:tabs>
        <w:spacing w:line="300" w:lineRule="exact"/>
        <w:jc w:val="left"/>
        <w:rPr>
          <w:b/>
        </w:rPr>
      </w:pPr>
      <w:r w:rsidRPr="00840DB6">
        <w:t xml:space="preserve">HORASE </w:t>
      </w:r>
      <w:r w:rsidR="00840DB6">
        <w:t>TECHNOLOGY</w:t>
      </w:r>
      <w:r w:rsidRPr="00840DB6">
        <w:t xml:space="preserve"> CONSULTING, </w:t>
      </w:r>
      <w:smartTag w:uri="urn:schemas-microsoft-com:office:smarttags" w:element="State">
        <w:smartTag w:uri="urn:schemas-microsoft-com:office:smarttags" w:element="place">
          <w:r w:rsidR="00840DB6">
            <w:t>Delaware</w:t>
          </w:r>
        </w:smartTag>
      </w:smartTag>
      <w:r w:rsidRPr="00840DB6">
        <w:t>,</w:t>
      </w:r>
      <w:r w:rsidRPr="00840DB6">
        <w:rPr>
          <w:color w:val="333333"/>
        </w:rPr>
        <w:t xml:space="preserve"> </w:t>
      </w:r>
      <w:r w:rsidR="004F0FEC" w:rsidRPr="00840DB6">
        <w:rPr>
          <w:color w:val="333333"/>
        </w:rPr>
        <w:t>USA</w:t>
      </w:r>
      <w:r w:rsidR="00840DB6">
        <w:rPr>
          <w:color w:val="333333"/>
        </w:rPr>
        <w:tab/>
      </w:r>
      <w:r w:rsidR="00840DB6">
        <w:rPr>
          <w:b/>
          <w:color w:val="333333"/>
        </w:rPr>
        <w:t>200</w:t>
      </w:r>
      <w:r w:rsidR="000050BE">
        <w:rPr>
          <w:b/>
          <w:color w:val="333333"/>
        </w:rPr>
        <w:t>8</w:t>
      </w:r>
      <w:r w:rsidR="00840DB6">
        <w:rPr>
          <w:b/>
          <w:color w:val="333333"/>
        </w:rPr>
        <w:t xml:space="preserve"> - Present</w:t>
      </w:r>
    </w:p>
    <w:p w:rsidR="00FC7400" w:rsidRPr="00FC7400" w:rsidRDefault="004F0FEC" w:rsidP="00FC7400">
      <w:pPr>
        <w:pStyle w:val="ListBullet"/>
        <w:tabs>
          <w:tab w:val="right" w:pos="9375"/>
        </w:tabs>
        <w:spacing w:line="300" w:lineRule="exact"/>
        <w:jc w:val="left"/>
        <w:rPr>
          <w:b/>
        </w:rPr>
      </w:pPr>
      <w:r>
        <w:rPr>
          <w:b/>
        </w:rPr>
        <w:t>P</w:t>
      </w:r>
      <w:r w:rsidR="009C5D56">
        <w:rPr>
          <w:b/>
        </w:rPr>
        <w:t>rincipal Consultant</w:t>
      </w:r>
    </w:p>
    <w:p w:rsidR="00FC7400" w:rsidRPr="00E161A4" w:rsidRDefault="00FC7400" w:rsidP="00FB2E6F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  <w:rPr>
          <w:bCs/>
        </w:rPr>
      </w:pPr>
      <w:r w:rsidRPr="00E161A4">
        <w:rPr>
          <w:bCs/>
        </w:rPr>
        <w:t>Provide technology</w:t>
      </w:r>
      <w:r w:rsidR="004F0FEC" w:rsidRPr="00E161A4">
        <w:rPr>
          <w:bCs/>
        </w:rPr>
        <w:t xml:space="preserve"> acquisition and</w:t>
      </w:r>
      <w:r w:rsidRPr="00E161A4">
        <w:rPr>
          <w:bCs/>
        </w:rPr>
        <w:t xml:space="preserve"> implementation advisory services to </w:t>
      </w:r>
      <w:r w:rsidR="004F0FEC" w:rsidRPr="00E161A4">
        <w:rPr>
          <w:bCs/>
        </w:rPr>
        <w:t xml:space="preserve">Fortune 500 </w:t>
      </w:r>
      <w:r w:rsidRPr="00E161A4">
        <w:rPr>
          <w:bCs/>
        </w:rPr>
        <w:t>clients within the financial</w:t>
      </w:r>
      <w:r w:rsidR="004F0FEC" w:rsidRPr="00E161A4">
        <w:rPr>
          <w:bCs/>
        </w:rPr>
        <w:t>, insurance, and retail sectors</w:t>
      </w:r>
    </w:p>
    <w:p w:rsidR="00FC7400" w:rsidRPr="00840DB6" w:rsidRDefault="00FC7400" w:rsidP="00FC7400">
      <w:pPr>
        <w:pStyle w:val="ListBullet"/>
        <w:tabs>
          <w:tab w:val="right" w:pos="9375"/>
        </w:tabs>
        <w:spacing w:line="300" w:lineRule="exact"/>
        <w:jc w:val="left"/>
      </w:pPr>
    </w:p>
    <w:p w:rsidR="00055C62" w:rsidRPr="00FC7400" w:rsidRDefault="00FC7400" w:rsidP="00FC7400">
      <w:pPr>
        <w:pStyle w:val="ListBullet"/>
        <w:tabs>
          <w:tab w:val="right" w:pos="9375"/>
        </w:tabs>
        <w:spacing w:line="300" w:lineRule="exact"/>
        <w:jc w:val="left"/>
        <w:rPr>
          <w:b/>
        </w:rPr>
      </w:pPr>
      <w:r w:rsidRPr="00840DB6">
        <w:t xml:space="preserve">ABC </w:t>
      </w:r>
      <w:r w:rsidR="005B3435" w:rsidRPr="00840DB6">
        <w:t xml:space="preserve">WORKFORCE MANAGEMENT </w:t>
      </w:r>
      <w:r w:rsidRPr="00840DB6">
        <w:t>CORP</w:t>
      </w:r>
      <w:r w:rsidR="005B3435" w:rsidRPr="00840DB6">
        <w:t xml:space="preserve">., </w:t>
      </w:r>
      <w:smartTag w:uri="urn:schemas-microsoft-com:office:smarttags" w:element="State">
        <w:r w:rsidR="004F0FEC" w:rsidRPr="00840DB6">
          <w:t>California</w:t>
        </w:r>
      </w:smartTag>
      <w:r w:rsidR="004F0FEC" w:rsidRPr="00840DB6">
        <w:t xml:space="preserve">, </w:t>
      </w:r>
      <w:smartTag w:uri="urn:schemas-microsoft-com:office:smarttags" w:element="country-region">
        <w:smartTag w:uri="urn:schemas-microsoft-com:office:smarttags" w:element="place">
          <w:r w:rsidR="005B3435" w:rsidRPr="00840DB6">
            <w:t>USA</w:t>
          </w:r>
        </w:smartTag>
      </w:smartTag>
      <w:r w:rsidR="005B3435">
        <w:tab/>
      </w:r>
      <w:r>
        <w:rPr>
          <w:b/>
        </w:rPr>
        <w:t>1999 – 2008</w:t>
      </w:r>
    </w:p>
    <w:p w:rsidR="005B3435" w:rsidRPr="004F0FEC" w:rsidRDefault="005B3435" w:rsidP="004E3C02">
      <w:pPr>
        <w:pStyle w:val="ListBullet"/>
        <w:spacing w:line="240" w:lineRule="exact"/>
        <w:jc w:val="both"/>
        <w:rPr>
          <w:bCs/>
          <w:i/>
        </w:rPr>
      </w:pPr>
      <w:r w:rsidRPr="004F0FEC">
        <w:rPr>
          <w:bCs/>
          <w:i/>
        </w:rPr>
        <w:t xml:space="preserve">ABC Corp. is a market leader in </w:t>
      </w:r>
      <w:r w:rsidR="006400DB">
        <w:rPr>
          <w:bCs/>
          <w:i/>
        </w:rPr>
        <w:t xml:space="preserve">Global Software Solutions </w:t>
      </w:r>
      <w:r w:rsidR="006D23DB">
        <w:rPr>
          <w:bCs/>
          <w:i/>
        </w:rPr>
        <w:t>with revenue of $200 million</w:t>
      </w:r>
      <w:r w:rsidRPr="004F0FEC">
        <w:rPr>
          <w:bCs/>
          <w:i/>
        </w:rPr>
        <w:t xml:space="preserve">. </w:t>
      </w:r>
      <w:r w:rsidR="006D23DB">
        <w:rPr>
          <w:bCs/>
          <w:i/>
        </w:rPr>
        <w:t xml:space="preserve">The company sells software enabling </w:t>
      </w:r>
      <w:r w:rsidR="00AC4C7C">
        <w:rPr>
          <w:bCs/>
          <w:i/>
        </w:rPr>
        <w:t>large</w:t>
      </w:r>
      <w:r w:rsidRPr="004F0FEC">
        <w:rPr>
          <w:bCs/>
          <w:i/>
        </w:rPr>
        <w:t xml:space="preserve"> </w:t>
      </w:r>
      <w:r w:rsidR="006D23DB" w:rsidRPr="004F0FEC">
        <w:rPr>
          <w:bCs/>
          <w:i/>
        </w:rPr>
        <w:t>organizations</w:t>
      </w:r>
      <w:r w:rsidRPr="004F0FEC">
        <w:rPr>
          <w:bCs/>
          <w:i/>
        </w:rPr>
        <w:t xml:space="preserve"> to deploy and manage their workforces for optimal profitability. </w:t>
      </w:r>
    </w:p>
    <w:p w:rsidR="00840DB6" w:rsidRPr="00AC4C7C" w:rsidRDefault="004E3C02" w:rsidP="00FB2E6F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</w:pPr>
      <w:r>
        <w:t>F</w:t>
      </w:r>
      <w:r w:rsidR="00840DB6">
        <w:t xml:space="preserve">ast tracked through </w:t>
      </w:r>
      <w:r w:rsidR="00AC4C7C">
        <w:t xml:space="preserve">several </w:t>
      </w:r>
      <w:r w:rsidR="00840DB6">
        <w:t xml:space="preserve">progressive roles </w:t>
      </w:r>
      <w:r w:rsidR="00AC4C7C">
        <w:t>t</w:t>
      </w:r>
      <w:r w:rsidR="00840DB6">
        <w:t xml:space="preserve">o </w:t>
      </w:r>
      <w:r w:rsidR="009C5D56">
        <w:t xml:space="preserve">the </w:t>
      </w:r>
      <w:r w:rsidR="00AC4C7C">
        <w:t xml:space="preserve">position of </w:t>
      </w:r>
      <w:r w:rsidR="00840DB6" w:rsidRPr="00AC4C7C">
        <w:t>Vice President, Technology</w:t>
      </w:r>
      <w:r w:rsidR="009C5D56">
        <w:t>, 04</w:t>
      </w:r>
      <w:r w:rsidR="006400DB">
        <w:t>/08</w:t>
      </w:r>
      <w:r w:rsidR="00840DB6" w:rsidRPr="00AC4C7C">
        <w:t xml:space="preserve"> </w:t>
      </w:r>
    </w:p>
    <w:p w:rsidR="005B3435" w:rsidRDefault="005B3435" w:rsidP="00A34A91">
      <w:pPr>
        <w:pStyle w:val="ListBullet"/>
        <w:tabs>
          <w:tab w:val="right" w:pos="9375"/>
        </w:tabs>
        <w:spacing w:line="300" w:lineRule="exact"/>
        <w:jc w:val="left"/>
      </w:pPr>
    </w:p>
    <w:p w:rsidR="00B8174E" w:rsidRPr="00A34A91" w:rsidRDefault="00840DB6" w:rsidP="000050BE">
      <w:pPr>
        <w:pStyle w:val="ListBullet"/>
        <w:tabs>
          <w:tab w:val="right" w:pos="9375"/>
        </w:tabs>
        <w:spacing w:line="260" w:lineRule="exact"/>
        <w:jc w:val="left"/>
        <w:rPr>
          <w:b/>
        </w:rPr>
      </w:pPr>
      <w:r>
        <w:t xml:space="preserve">MERCER CONSULTING GROUP,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 w:rsidR="00A34A91">
          <w:t xml:space="preserve">, </w:t>
        </w:r>
        <w:smartTag w:uri="urn:schemas-microsoft-com:office:smarttags" w:element="country-region">
          <w:r w:rsidR="00A34A91">
            <w:t>USA</w:t>
          </w:r>
        </w:smartTag>
      </w:smartTag>
      <w:r w:rsidR="00A34A91">
        <w:t xml:space="preserve"> </w:t>
      </w:r>
      <w:r w:rsidR="00A34A91">
        <w:tab/>
      </w:r>
      <w:r w:rsidR="00A34A91">
        <w:rPr>
          <w:b/>
        </w:rPr>
        <w:t>199</w:t>
      </w:r>
      <w:r w:rsidR="00521F9E">
        <w:rPr>
          <w:b/>
        </w:rPr>
        <w:t>2</w:t>
      </w:r>
      <w:r w:rsidR="00A34A91">
        <w:rPr>
          <w:b/>
        </w:rPr>
        <w:t xml:space="preserve"> - 1999</w:t>
      </w:r>
    </w:p>
    <w:p w:rsidR="00B8174E" w:rsidRPr="00A34A91" w:rsidRDefault="00A34A91" w:rsidP="000050BE">
      <w:pPr>
        <w:pStyle w:val="ListBullet"/>
        <w:spacing w:line="260" w:lineRule="exact"/>
        <w:jc w:val="left"/>
        <w:rPr>
          <w:b/>
        </w:rPr>
      </w:pPr>
      <w:r>
        <w:rPr>
          <w:b/>
        </w:rPr>
        <w:t>Manager/Senior Consultant</w:t>
      </w:r>
    </w:p>
    <w:p w:rsidR="00B8174E" w:rsidRPr="00D53BA9" w:rsidRDefault="00A34A91" w:rsidP="00FB2E6F">
      <w:pPr>
        <w:pStyle w:val="ListBullet"/>
        <w:numPr>
          <w:ilvl w:val="0"/>
          <w:numId w:val="13"/>
        </w:numPr>
        <w:tabs>
          <w:tab w:val="clear" w:pos="720"/>
        </w:tabs>
        <w:spacing w:line="280" w:lineRule="exact"/>
        <w:ind w:left="450" w:hanging="300"/>
        <w:jc w:val="both"/>
        <w:rPr>
          <w:bCs/>
        </w:rPr>
      </w:pPr>
      <w:r w:rsidRPr="00D53BA9">
        <w:rPr>
          <w:bCs/>
        </w:rPr>
        <w:t xml:space="preserve">Sold </w:t>
      </w:r>
      <w:r w:rsidR="00F24D3A">
        <w:rPr>
          <w:bCs/>
        </w:rPr>
        <w:t>and manage</w:t>
      </w:r>
      <w:r w:rsidR="002705CC">
        <w:rPr>
          <w:bCs/>
        </w:rPr>
        <w:t>d</w:t>
      </w:r>
      <w:r w:rsidR="00F24D3A">
        <w:rPr>
          <w:bCs/>
        </w:rPr>
        <w:t xml:space="preserve"> </w:t>
      </w:r>
      <w:r w:rsidRPr="00D53BA9">
        <w:rPr>
          <w:bCs/>
        </w:rPr>
        <w:t xml:space="preserve">large </w:t>
      </w:r>
      <w:r w:rsidR="00F24D3A">
        <w:rPr>
          <w:bCs/>
        </w:rPr>
        <w:t>HR</w:t>
      </w:r>
      <w:r w:rsidRPr="00D53BA9">
        <w:rPr>
          <w:bCs/>
        </w:rPr>
        <w:t xml:space="preserve"> projects generating million </w:t>
      </w:r>
      <w:r w:rsidR="002705CC">
        <w:rPr>
          <w:bCs/>
        </w:rPr>
        <w:t xml:space="preserve">of </w:t>
      </w:r>
      <w:r w:rsidRPr="00D53BA9">
        <w:rPr>
          <w:bCs/>
        </w:rPr>
        <w:t>dollar</w:t>
      </w:r>
      <w:r w:rsidR="002705CC">
        <w:rPr>
          <w:bCs/>
        </w:rPr>
        <w:t>s</w:t>
      </w:r>
      <w:r w:rsidRPr="00D53BA9">
        <w:rPr>
          <w:bCs/>
        </w:rPr>
        <w:t xml:space="preserve"> </w:t>
      </w:r>
      <w:r w:rsidR="002705CC">
        <w:rPr>
          <w:bCs/>
        </w:rPr>
        <w:t xml:space="preserve">in </w:t>
      </w:r>
      <w:r w:rsidRPr="00D53BA9">
        <w:rPr>
          <w:bCs/>
        </w:rPr>
        <w:t>consulting</w:t>
      </w:r>
      <w:r w:rsidR="00F24D3A">
        <w:rPr>
          <w:bCs/>
        </w:rPr>
        <w:t xml:space="preserve"> </w:t>
      </w:r>
      <w:r w:rsidRPr="00D53BA9">
        <w:rPr>
          <w:bCs/>
        </w:rPr>
        <w:t>revenue</w:t>
      </w:r>
      <w:r w:rsidR="009C5D56">
        <w:rPr>
          <w:bCs/>
        </w:rPr>
        <w:t>s</w:t>
      </w:r>
      <w:r w:rsidRPr="00D53BA9">
        <w:rPr>
          <w:bCs/>
        </w:rPr>
        <w:t xml:space="preserve"> for the firm</w:t>
      </w:r>
    </w:p>
    <w:p w:rsidR="00A34A91" w:rsidRDefault="00A34A91" w:rsidP="000050BE">
      <w:pPr>
        <w:pStyle w:val="ListBullet"/>
        <w:spacing w:line="260" w:lineRule="exact"/>
        <w:jc w:val="left"/>
      </w:pPr>
    </w:p>
    <w:p w:rsidR="00E9634C" w:rsidRDefault="00E9634C" w:rsidP="000050BE">
      <w:pPr>
        <w:pStyle w:val="ListBullet"/>
        <w:spacing w:line="260" w:lineRule="exact"/>
        <w:jc w:val="left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E161A4" w:rsidRDefault="000050BE" w:rsidP="00EA4097">
      <w:pPr>
        <w:pStyle w:val="ListBullet"/>
        <w:pBdr>
          <w:bottom w:val="double" w:sz="6" w:space="1" w:color="auto"/>
        </w:pBdr>
        <w:tabs>
          <w:tab w:val="right" w:pos="9375"/>
        </w:tabs>
        <w:spacing w:line="260" w:lineRule="exact"/>
        <w:jc w:val="left"/>
        <w:rPr>
          <w:b/>
        </w:rPr>
      </w:pPr>
      <w:smartTag w:uri="urn:schemas-microsoft-com:office:smarttags" w:element="place">
        <w:smartTag w:uri="urn:schemas-microsoft-com:office:smarttags" w:element="City">
          <w:r>
            <w:t>University of Delaware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, </w:t>
      </w:r>
      <w:r>
        <w:rPr>
          <w:b/>
        </w:rPr>
        <w:t>Associate’s Degree in IT and Management</w:t>
      </w:r>
      <w:r w:rsidR="001C42A3">
        <w:tab/>
      </w:r>
      <w:r w:rsidR="00E9634C" w:rsidRPr="00E9634C">
        <w:rPr>
          <w:b/>
        </w:rPr>
        <w:t>199</w:t>
      </w:r>
      <w:r w:rsidR="00521F9E">
        <w:rPr>
          <w:b/>
        </w:rPr>
        <w:t>1</w:t>
      </w:r>
    </w:p>
    <w:p w:rsidR="0099566D" w:rsidRPr="0099566D" w:rsidRDefault="0099566D" w:rsidP="00EA4097">
      <w:pPr>
        <w:pStyle w:val="ListBullet"/>
        <w:pBdr>
          <w:bottom w:val="double" w:sz="6" w:space="1" w:color="auto"/>
        </w:pBdr>
        <w:tabs>
          <w:tab w:val="right" w:pos="9375"/>
        </w:tabs>
        <w:spacing w:line="260" w:lineRule="exact"/>
        <w:jc w:val="left"/>
        <w:rPr>
          <w:b/>
          <w:sz w:val="16"/>
          <w:szCs w:val="16"/>
        </w:rPr>
      </w:pPr>
    </w:p>
    <w:sectPr w:rsidR="0099566D" w:rsidRPr="0099566D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8AE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8C70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E49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3A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684A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4CA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8A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03D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56A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96F8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2652"/>
    <w:multiLevelType w:val="hybridMultilevel"/>
    <w:tmpl w:val="2A38EA4E"/>
    <w:lvl w:ilvl="0" w:tplc="7C6E1362">
      <w:start w:val="1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864524"/>
    <w:multiLevelType w:val="hybridMultilevel"/>
    <w:tmpl w:val="D4185130"/>
    <w:lvl w:ilvl="0" w:tplc="7C6E1362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31BB5"/>
    <w:multiLevelType w:val="hybridMultilevel"/>
    <w:tmpl w:val="602AA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47417"/>
    <w:multiLevelType w:val="hybridMultilevel"/>
    <w:tmpl w:val="E550D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79314B"/>
    <w:multiLevelType w:val="hybridMultilevel"/>
    <w:tmpl w:val="50EAB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47B41"/>
    <w:multiLevelType w:val="hybridMultilevel"/>
    <w:tmpl w:val="7F9C2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621C5"/>
    <w:multiLevelType w:val="hybridMultilevel"/>
    <w:tmpl w:val="5A246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D5EC5"/>
    <w:multiLevelType w:val="hybridMultilevel"/>
    <w:tmpl w:val="E8522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B673D"/>
    <w:multiLevelType w:val="hybridMultilevel"/>
    <w:tmpl w:val="7BFE1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8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0F"/>
    <w:rsid w:val="000050BE"/>
    <w:rsid w:val="00042177"/>
    <w:rsid w:val="00054E0E"/>
    <w:rsid w:val="00055C62"/>
    <w:rsid w:val="000819C4"/>
    <w:rsid w:val="001C42A3"/>
    <w:rsid w:val="002164DD"/>
    <w:rsid w:val="002705CC"/>
    <w:rsid w:val="002D7373"/>
    <w:rsid w:val="002F2127"/>
    <w:rsid w:val="003065FE"/>
    <w:rsid w:val="0033599B"/>
    <w:rsid w:val="00347F6E"/>
    <w:rsid w:val="00362411"/>
    <w:rsid w:val="003B6655"/>
    <w:rsid w:val="003F2870"/>
    <w:rsid w:val="00403468"/>
    <w:rsid w:val="004441D1"/>
    <w:rsid w:val="00470082"/>
    <w:rsid w:val="004712AD"/>
    <w:rsid w:val="004C216A"/>
    <w:rsid w:val="004E3C02"/>
    <w:rsid w:val="004F0FEC"/>
    <w:rsid w:val="00501EFC"/>
    <w:rsid w:val="00521F9E"/>
    <w:rsid w:val="005B3435"/>
    <w:rsid w:val="005F6B18"/>
    <w:rsid w:val="0061758E"/>
    <w:rsid w:val="006252AB"/>
    <w:rsid w:val="006400DB"/>
    <w:rsid w:val="006753DA"/>
    <w:rsid w:val="00692DDB"/>
    <w:rsid w:val="006B1561"/>
    <w:rsid w:val="006B3160"/>
    <w:rsid w:val="006D23DB"/>
    <w:rsid w:val="0070357D"/>
    <w:rsid w:val="00757B39"/>
    <w:rsid w:val="007623E0"/>
    <w:rsid w:val="007871FA"/>
    <w:rsid w:val="007E29CC"/>
    <w:rsid w:val="00840DB6"/>
    <w:rsid w:val="00853E83"/>
    <w:rsid w:val="008B738E"/>
    <w:rsid w:val="008C7C6E"/>
    <w:rsid w:val="008E4F02"/>
    <w:rsid w:val="008E7097"/>
    <w:rsid w:val="008E7DBB"/>
    <w:rsid w:val="00920E4E"/>
    <w:rsid w:val="009268AB"/>
    <w:rsid w:val="00963BE2"/>
    <w:rsid w:val="0099566D"/>
    <w:rsid w:val="009C5D56"/>
    <w:rsid w:val="00A01159"/>
    <w:rsid w:val="00A07011"/>
    <w:rsid w:val="00A268DF"/>
    <w:rsid w:val="00A34A91"/>
    <w:rsid w:val="00A44DCB"/>
    <w:rsid w:val="00A8246A"/>
    <w:rsid w:val="00A8348A"/>
    <w:rsid w:val="00A9069F"/>
    <w:rsid w:val="00AC4C7C"/>
    <w:rsid w:val="00AD14C2"/>
    <w:rsid w:val="00B0630F"/>
    <w:rsid w:val="00B7425A"/>
    <w:rsid w:val="00B8174E"/>
    <w:rsid w:val="00BA53F0"/>
    <w:rsid w:val="00C418A9"/>
    <w:rsid w:val="00C613F6"/>
    <w:rsid w:val="00C666F8"/>
    <w:rsid w:val="00C67677"/>
    <w:rsid w:val="00CE100A"/>
    <w:rsid w:val="00CF2FDF"/>
    <w:rsid w:val="00CF67CC"/>
    <w:rsid w:val="00D22D58"/>
    <w:rsid w:val="00D46448"/>
    <w:rsid w:val="00D53BA9"/>
    <w:rsid w:val="00D72814"/>
    <w:rsid w:val="00D7487B"/>
    <w:rsid w:val="00DB6E40"/>
    <w:rsid w:val="00E161A4"/>
    <w:rsid w:val="00E322CB"/>
    <w:rsid w:val="00E52FA7"/>
    <w:rsid w:val="00E74CA3"/>
    <w:rsid w:val="00E74D9E"/>
    <w:rsid w:val="00E864F9"/>
    <w:rsid w:val="00E9634C"/>
    <w:rsid w:val="00EA4097"/>
    <w:rsid w:val="00ED7411"/>
    <w:rsid w:val="00EE4F38"/>
    <w:rsid w:val="00F24D3A"/>
    <w:rsid w:val="00FB2E6F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napToGrid w:val="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jc w:val="center"/>
    </w:pPr>
  </w:style>
  <w:style w:type="character" w:customStyle="1" w:styleId="text1">
    <w:name w:val="text1"/>
    <w:basedOn w:val="DefaultParagraphFont"/>
    <w:rsid w:val="006B156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TOC9">
    <w:name w:val="toc 9"/>
    <w:basedOn w:val="Normal"/>
    <w:next w:val="Normal"/>
    <w:semiHidden/>
    <w:pPr>
      <w:ind w:left="176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1">
    <w:name w:val="toc 1"/>
    <w:basedOn w:val="Normal"/>
    <w:next w:val="Normal"/>
    <w:semiHidden/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Index9">
    <w:name w:val="index 9"/>
    <w:basedOn w:val="Normal"/>
    <w:next w:val="Normal"/>
    <w:semiHidden/>
    <w:pPr>
      <w:ind w:left="1980" w:hanging="220"/>
    </w:pPr>
  </w:style>
  <w:style w:type="paragraph" w:styleId="Index8">
    <w:name w:val="index 8"/>
    <w:basedOn w:val="Normal"/>
    <w:next w:val="Normal"/>
    <w:semiHidden/>
    <w:pPr>
      <w:ind w:left="1760" w:hanging="220"/>
    </w:pPr>
  </w:style>
  <w:style w:type="paragraph" w:styleId="Index7">
    <w:name w:val="index 7"/>
    <w:basedOn w:val="Normal"/>
    <w:next w:val="Normal"/>
    <w:semiHidden/>
    <w:pPr>
      <w:ind w:left="1540" w:hanging="220"/>
    </w:pPr>
  </w:style>
  <w:style w:type="paragraph" w:styleId="Index6">
    <w:name w:val="index 6"/>
    <w:basedOn w:val="Normal"/>
    <w:next w:val="Normal"/>
    <w:semiHidden/>
    <w:pPr>
      <w:ind w:left="1320" w:hanging="220"/>
    </w:pPr>
  </w:style>
  <w:style w:type="paragraph" w:styleId="Index5">
    <w:name w:val="index 5"/>
    <w:basedOn w:val="Normal"/>
    <w:next w:val="Normal"/>
    <w:semiHidden/>
    <w:pPr>
      <w:ind w:left="1100" w:hanging="220"/>
    </w:pPr>
  </w:style>
  <w:style w:type="paragraph" w:styleId="Index4">
    <w:name w:val="index 4"/>
    <w:basedOn w:val="Normal"/>
    <w:next w:val="Normal"/>
    <w:semiHidden/>
    <w:pPr>
      <w:ind w:left="88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mphasis">
    <w:name w:val="Emphasis"/>
    <w:basedOn w:val="DefaultParagraphFont"/>
    <w:qFormat/>
    <w:rsid w:val="00853E83"/>
    <w:rPr>
      <w:i/>
      <w:iCs/>
    </w:rPr>
  </w:style>
  <w:style w:type="character" w:styleId="Hyperlink">
    <w:name w:val="Hyperlink"/>
    <w:basedOn w:val="DefaultParagraphFont"/>
    <w:rsid w:val="00EE4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napToGrid w:val="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jc w:val="center"/>
    </w:pPr>
  </w:style>
  <w:style w:type="character" w:customStyle="1" w:styleId="text1">
    <w:name w:val="text1"/>
    <w:basedOn w:val="DefaultParagraphFont"/>
    <w:rsid w:val="006B156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TOC9">
    <w:name w:val="toc 9"/>
    <w:basedOn w:val="Normal"/>
    <w:next w:val="Normal"/>
    <w:semiHidden/>
    <w:pPr>
      <w:ind w:left="176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1">
    <w:name w:val="toc 1"/>
    <w:basedOn w:val="Normal"/>
    <w:next w:val="Normal"/>
    <w:semiHidden/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Index9">
    <w:name w:val="index 9"/>
    <w:basedOn w:val="Normal"/>
    <w:next w:val="Normal"/>
    <w:semiHidden/>
    <w:pPr>
      <w:ind w:left="1980" w:hanging="220"/>
    </w:pPr>
  </w:style>
  <w:style w:type="paragraph" w:styleId="Index8">
    <w:name w:val="index 8"/>
    <w:basedOn w:val="Normal"/>
    <w:next w:val="Normal"/>
    <w:semiHidden/>
    <w:pPr>
      <w:ind w:left="1760" w:hanging="220"/>
    </w:pPr>
  </w:style>
  <w:style w:type="paragraph" w:styleId="Index7">
    <w:name w:val="index 7"/>
    <w:basedOn w:val="Normal"/>
    <w:next w:val="Normal"/>
    <w:semiHidden/>
    <w:pPr>
      <w:ind w:left="1540" w:hanging="220"/>
    </w:pPr>
  </w:style>
  <w:style w:type="paragraph" w:styleId="Index6">
    <w:name w:val="index 6"/>
    <w:basedOn w:val="Normal"/>
    <w:next w:val="Normal"/>
    <w:semiHidden/>
    <w:pPr>
      <w:ind w:left="1320" w:hanging="220"/>
    </w:pPr>
  </w:style>
  <w:style w:type="paragraph" w:styleId="Index5">
    <w:name w:val="index 5"/>
    <w:basedOn w:val="Normal"/>
    <w:next w:val="Normal"/>
    <w:semiHidden/>
    <w:pPr>
      <w:ind w:left="1100" w:hanging="220"/>
    </w:pPr>
  </w:style>
  <w:style w:type="paragraph" w:styleId="Index4">
    <w:name w:val="index 4"/>
    <w:basedOn w:val="Normal"/>
    <w:next w:val="Normal"/>
    <w:semiHidden/>
    <w:pPr>
      <w:ind w:left="880" w:hanging="220"/>
    </w:pPr>
  </w:style>
  <w:style w:type="paragraph" w:styleId="Index3">
    <w:name w:val="index 3"/>
    <w:basedOn w:val="Normal"/>
    <w:next w:val="Normal"/>
    <w:semiHidden/>
    <w:pPr>
      <w:ind w:left="660" w:hanging="220"/>
    </w:pPr>
  </w:style>
  <w:style w:type="paragraph" w:styleId="Index2">
    <w:name w:val="index 2"/>
    <w:basedOn w:val="Normal"/>
    <w:next w:val="Normal"/>
    <w:semiHidden/>
    <w:pPr>
      <w:ind w:left="440" w:hanging="220"/>
    </w:pPr>
  </w:style>
  <w:style w:type="paragraph" w:styleId="Index1">
    <w:name w:val="index 1"/>
    <w:basedOn w:val="Normal"/>
    <w:next w:val="Normal"/>
    <w:semiHidden/>
    <w:pPr>
      <w:ind w:left="220" w:hanging="2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styleId="Emphasis">
    <w:name w:val="Emphasis"/>
    <w:basedOn w:val="DefaultParagraphFont"/>
    <w:qFormat/>
    <w:rsid w:val="00853E83"/>
    <w:rPr>
      <w:i/>
      <w:iCs/>
    </w:rPr>
  </w:style>
  <w:style w:type="character" w:styleId="Hyperlink">
    <w:name w:val="Hyperlink"/>
    <w:basedOn w:val="DefaultParagraphFont"/>
    <w:rsid w:val="00EE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umeWorld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\Application%20Data\Microsoft\Templates\rw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rwi</Template>
  <TotalTime>1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>Microsoft</Company>
  <LinksUpToDate>false</LinksUpToDate>
  <CharactersWithSpaces>6452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creator>Default</dc:creator>
  <cp:lastModifiedBy>Resume World</cp:lastModifiedBy>
  <cp:revision>2</cp:revision>
  <cp:lastPrinted>2010-02-26T21:18:00Z</cp:lastPrinted>
  <dcterms:created xsi:type="dcterms:W3CDTF">2015-07-19T20:00:00Z</dcterms:created>
  <dcterms:modified xsi:type="dcterms:W3CDTF">2015-07-19T20:00:00Z</dcterms:modified>
</cp:coreProperties>
</file>